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51AD" w14:textId="700758C2" w:rsidR="004E278E" w:rsidRDefault="006C301E">
      <w:r>
        <w:t xml:space="preserve">Voir Les Cahiers de l’Urbanisme </w:t>
      </w:r>
    </w:p>
    <w:sectPr w:rsidR="004E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1E"/>
    <w:rsid w:val="004E278E"/>
    <w:rsid w:val="006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4BA2"/>
  <w15:chartTrackingRefBased/>
  <w15:docId w15:val="{94C3F2B6-294C-4D77-98C8-A4EF4384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DARCIS</dc:creator>
  <cp:keywords/>
  <dc:description/>
  <cp:lastModifiedBy>Damien DARCIS</cp:lastModifiedBy>
  <cp:revision>1</cp:revision>
  <dcterms:created xsi:type="dcterms:W3CDTF">2022-05-12T10:08:00Z</dcterms:created>
  <dcterms:modified xsi:type="dcterms:W3CDTF">2022-05-12T10:08:00Z</dcterms:modified>
</cp:coreProperties>
</file>